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B677D" w14:textId="699D0723" w:rsidR="00835036" w:rsidRDefault="00835036" w:rsidP="00835036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Aides à l’exploitation de services réguliers de transport combiné </w:t>
      </w:r>
      <w:bookmarkStart w:id="0" w:name="_Hlk188000695"/>
      <w:r w:rsidR="00851080" w:rsidRPr="00851080">
        <w:rPr>
          <w:rFonts w:ascii="Arial" w:hAnsi="Arial" w:cs="Arial"/>
          <w:b/>
          <w:bCs/>
          <w:sz w:val="28"/>
          <w:szCs w:val="28"/>
          <w:u w:val="single"/>
        </w:rPr>
        <w:t>de marchandises alternatifs au mode tout routier</w:t>
      </w:r>
      <w:bookmarkEnd w:id="0"/>
      <w:r w:rsidR="00851080" w:rsidRPr="0085108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pour l’année 202</w:t>
      </w:r>
      <w:r w:rsidR="001300F0">
        <w:rPr>
          <w:rFonts w:ascii="Arial" w:hAnsi="Arial" w:cs="Arial"/>
          <w:b/>
          <w:sz w:val="28"/>
          <w:szCs w:val="28"/>
          <w:u w:val="single"/>
        </w:rPr>
        <w:t>6</w:t>
      </w:r>
    </w:p>
    <w:p w14:paraId="22CE2EEE" w14:textId="77777777" w:rsidR="00835036" w:rsidRDefault="00835036"/>
    <w:p w14:paraId="5AEB3880" w14:textId="77777777" w:rsidR="00835036" w:rsidRDefault="00835036" w:rsidP="00835036">
      <w:pPr>
        <w:spacing w:before="120"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Fiche C.2. </w:t>
      </w:r>
      <w:r>
        <w:rPr>
          <w:rFonts w:ascii="Arial" w:hAnsi="Arial" w:cs="Arial"/>
          <w:b/>
          <w:bCs/>
          <w:sz w:val="28"/>
          <w:szCs w:val="28"/>
          <w:u w:val="single"/>
        </w:rPr>
        <w:t>– Engagements signés du bénéficiaire</w:t>
      </w:r>
    </w:p>
    <w:p w14:paraId="0CE370C0" w14:textId="77777777" w:rsidR="00835036" w:rsidRDefault="00835036"/>
    <w:p w14:paraId="3CA1023D" w14:textId="77777777" w:rsidR="00835036" w:rsidRDefault="00835036"/>
    <w:p w14:paraId="07DFB1B5" w14:textId="4827A86D" w:rsidR="00FA2582" w:rsidRDefault="00835036">
      <w:r w:rsidRPr="00835036">
        <w:t xml:space="preserve">Je soussigné, (prénom / nom), agissant en qualité de (…) de la société (raison sociale de la société), dans le cadre de l’appel à manifestation d’intérêt pour recenser les </w:t>
      </w:r>
      <w:r w:rsidR="00BF20E8">
        <w:t>services réguliers de transport combiné de marchandises</w:t>
      </w:r>
      <w:r w:rsidRPr="00835036">
        <w:t xml:space="preserve"> de l’année 202</w:t>
      </w:r>
      <w:r w:rsidR="001300F0">
        <w:t>6</w:t>
      </w:r>
      <w:r w:rsidRPr="00835036">
        <w:t xml:space="preserve">, </w:t>
      </w:r>
      <w:r w:rsidR="00FA2582">
        <w:t>atteste sur l’honneur l’exactitude des éléments suivants :</w:t>
      </w:r>
    </w:p>
    <w:p w14:paraId="58418291" w14:textId="38AEBE27" w:rsidR="00FA2582" w:rsidRDefault="002A41DC" w:rsidP="00FA2582">
      <w:pPr>
        <w:pStyle w:val="Paragraphedeliste"/>
        <w:numPr>
          <w:ilvl w:val="0"/>
          <w:numId w:val="1"/>
        </w:numPr>
      </w:pPr>
      <w:r>
        <w:t>Toutes l</w:t>
      </w:r>
      <w:r w:rsidRPr="002A41DC">
        <w:t>es UTI figurant dans le tableau des services 202</w:t>
      </w:r>
      <w:r w:rsidR="001300F0">
        <w:t>6</w:t>
      </w:r>
      <w:r w:rsidRPr="002A41DC">
        <w:t xml:space="preserve"> (C.2) sont </w:t>
      </w:r>
      <w:r w:rsidR="00120B04">
        <w:t xml:space="preserve">uniquement </w:t>
      </w:r>
      <w:r w:rsidR="00FA2582">
        <w:t xml:space="preserve">des </w:t>
      </w:r>
      <w:r w:rsidR="00835036">
        <w:t>flux conteneurisés</w:t>
      </w:r>
      <w:r w:rsidR="00FA2582">
        <w:t xml:space="preserve"> </w:t>
      </w:r>
      <w:r w:rsidR="00FA2582" w:rsidRPr="00FA2582">
        <w:t>(conteneur, caisse mobile</w:t>
      </w:r>
      <w:r w:rsidR="00835036">
        <w:t xml:space="preserve">) ou des </w:t>
      </w:r>
      <w:r w:rsidR="00FA2582" w:rsidRPr="00FA2582">
        <w:t>véhicule</w:t>
      </w:r>
      <w:r w:rsidR="00835036">
        <w:t>s</w:t>
      </w:r>
      <w:r w:rsidR="00FA2582" w:rsidRPr="00FA2582">
        <w:t xml:space="preserve"> routier</w:t>
      </w:r>
      <w:r w:rsidR="00835036">
        <w:t>s</w:t>
      </w:r>
      <w:r w:rsidR="00FA2582" w:rsidRPr="00FA2582">
        <w:t xml:space="preserve"> (camion, remorque, </w:t>
      </w:r>
      <w:r w:rsidR="00835036">
        <w:t xml:space="preserve">semi-remorque, </w:t>
      </w:r>
      <w:r w:rsidR="00FA2582" w:rsidRPr="00FA2582">
        <w:t>train routier, ensemble articulé)</w:t>
      </w:r>
      <w:r w:rsidR="00120B04">
        <w:t> :</w:t>
      </w:r>
    </w:p>
    <w:p w14:paraId="643ADBB3" w14:textId="77777777" w:rsidR="00835036" w:rsidRPr="00835036" w:rsidRDefault="00441059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835036" w:rsidRPr="00835036">
        <w:t>Oui</w:t>
      </w:r>
    </w:p>
    <w:p w14:paraId="410B58DD" w14:textId="77777777" w:rsidR="00835036" w:rsidRPr="00835036" w:rsidRDefault="00441059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864561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835036" w:rsidRPr="00835036">
        <w:t>Non</w:t>
      </w:r>
    </w:p>
    <w:p w14:paraId="6B5CF345" w14:textId="77777777" w:rsidR="00FA2582" w:rsidRDefault="00FA2582" w:rsidP="00FA2582">
      <w:pPr>
        <w:pStyle w:val="Paragraphedeliste"/>
      </w:pPr>
    </w:p>
    <w:p w14:paraId="72A35865" w14:textId="7E2FC5B6" w:rsidR="002A41DC" w:rsidRDefault="002A41DC" w:rsidP="00120B04">
      <w:pPr>
        <w:pStyle w:val="Paragraphedeliste"/>
        <w:numPr>
          <w:ilvl w:val="0"/>
          <w:numId w:val="1"/>
        </w:numPr>
        <w:jc w:val="both"/>
      </w:pPr>
      <w:r>
        <w:t>Toutes l</w:t>
      </w:r>
      <w:r w:rsidRPr="002A41DC">
        <w:t>es UTI figurant dans le tableau des services 202</w:t>
      </w:r>
      <w:r w:rsidR="001300F0">
        <w:t>6</w:t>
      </w:r>
      <w:r w:rsidRPr="002A41DC">
        <w:t xml:space="preserve"> (C.2) sont </w:t>
      </w:r>
      <w:r w:rsidR="00FA2582">
        <w:t>transbord</w:t>
      </w:r>
      <w:r w:rsidR="0022622B">
        <w:t>ées</w:t>
      </w:r>
      <w:r w:rsidR="00FA2582">
        <w:t xml:space="preserve">, sans empotage ni dépotage, depuis ou vers un mode massifié (ferroviaire, fluvial ou maritime courte distance) dans un terminal </w:t>
      </w:r>
      <w:r w:rsidR="0022622B">
        <w:t xml:space="preserve">multimodal </w:t>
      </w:r>
      <w:r w:rsidR="00FA2582">
        <w:t>situé en France continentale ouvert à tout opérateur de transport combiné ou commissionnaire de transport</w:t>
      </w:r>
      <w:r w:rsidR="00682734">
        <w:t xml:space="preserve"> de manière transparente</w:t>
      </w:r>
      <w:r w:rsidR="0022622B">
        <w:t xml:space="preserve"> et non discriminatoire</w:t>
      </w:r>
      <w:r w:rsidR="00FA2582">
        <w:t xml:space="preserve">. </w:t>
      </w:r>
    </w:p>
    <w:p w14:paraId="64A62722" w14:textId="6E401300" w:rsidR="002A41DC" w:rsidRDefault="00441059" w:rsidP="002A41D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1164230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1D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A41DC">
        <w:t>Oui</w:t>
      </w:r>
    </w:p>
    <w:p w14:paraId="3898BCBB" w14:textId="77777777" w:rsidR="002A41DC" w:rsidRDefault="00441059" w:rsidP="002A41D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1475292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1DC" w:rsidRPr="008510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A41DC">
        <w:t>Non</w:t>
      </w:r>
    </w:p>
    <w:p w14:paraId="3E3CB6CD" w14:textId="77777777" w:rsidR="00441059" w:rsidRDefault="00441059" w:rsidP="00441059">
      <w:pPr>
        <w:pStyle w:val="Paragraphedeliste"/>
        <w:jc w:val="both"/>
      </w:pPr>
    </w:p>
    <w:p w14:paraId="67ED87DD" w14:textId="43982127" w:rsidR="00FA2582" w:rsidRDefault="00FA2582" w:rsidP="00120B04">
      <w:pPr>
        <w:pStyle w:val="Paragraphedeliste"/>
        <w:numPr>
          <w:ilvl w:val="0"/>
          <w:numId w:val="1"/>
        </w:numPr>
        <w:jc w:val="both"/>
      </w:pPr>
      <w:r>
        <w:t>Ce</w:t>
      </w:r>
      <w:r w:rsidR="00531814">
        <w:t>s</w:t>
      </w:r>
      <w:r>
        <w:t xml:space="preserve"> transbordement</w:t>
      </w:r>
      <w:r w:rsidR="00531814">
        <w:t>s</w:t>
      </w:r>
      <w:r>
        <w:t xml:space="preserve"> </w:t>
      </w:r>
      <w:r w:rsidR="00531814">
        <w:t>sont tous</w:t>
      </w:r>
      <w:r>
        <w:t xml:space="preserve"> directement </w:t>
      </w:r>
      <w:r w:rsidR="00682734">
        <w:t xml:space="preserve">précédés </w:t>
      </w:r>
      <w:r w:rsidR="00C63011">
        <w:t>et/</w:t>
      </w:r>
      <w:r w:rsidR="00682734">
        <w:t>ou suivis d’</w:t>
      </w:r>
      <w:r>
        <w:t xml:space="preserve">un pré ou post acheminement routier </w:t>
      </w:r>
      <w:r w:rsidR="00531814">
        <w:t>(</w:t>
      </w:r>
      <w:r>
        <w:t xml:space="preserve">ou maritime </w:t>
      </w:r>
      <w:r w:rsidR="00681C6E">
        <w:t>« </w:t>
      </w:r>
      <w:proofErr w:type="spellStart"/>
      <w:r w:rsidR="00681C6E">
        <w:t>deepsea</w:t>
      </w:r>
      <w:proofErr w:type="spellEnd"/>
      <w:r w:rsidR="00681C6E">
        <w:t> »</w:t>
      </w:r>
      <w:r w:rsidR="00531814">
        <w:t>)</w:t>
      </w:r>
      <w:r w:rsidR="0022622B">
        <w:t xml:space="preserve">, </w:t>
      </w:r>
      <w:r w:rsidR="00CD2BDB">
        <w:t xml:space="preserve">que je suis en capacité de documenter sur demande de l’administration </w:t>
      </w:r>
      <w:r w:rsidR="00120B04">
        <w:t>:</w:t>
      </w:r>
    </w:p>
    <w:bookmarkStart w:id="1" w:name="_Hlk216358400"/>
    <w:p w14:paraId="1E821569" w14:textId="77777777" w:rsidR="00FA2582" w:rsidRDefault="00441059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367147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8510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Oui</w:t>
      </w:r>
    </w:p>
    <w:bookmarkStart w:id="2" w:name="_Hlk216358416"/>
    <w:bookmarkEnd w:id="1"/>
    <w:p w14:paraId="7F7C14BD" w14:textId="613328D8" w:rsidR="00FA2582" w:rsidRDefault="00441059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2013908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8510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Non</w:t>
      </w:r>
    </w:p>
    <w:bookmarkEnd w:id="2"/>
    <w:p w14:paraId="02B2C4CF" w14:textId="1F34E09D" w:rsidR="0022622B" w:rsidRDefault="0022622B" w:rsidP="00FA2582">
      <w:pPr>
        <w:pStyle w:val="Paragraphedeliste"/>
      </w:pPr>
    </w:p>
    <w:p w14:paraId="3944BCC7" w14:textId="46D1CDF2" w:rsidR="00FA2582" w:rsidRDefault="002A41DC" w:rsidP="00FA2582">
      <w:pPr>
        <w:pStyle w:val="Paragraphedeliste"/>
        <w:numPr>
          <w:ilvl w:val="0"/>
          <w:numId w:val="1"/>
        </w:numPr>
      </w:pPr>
      <w:r>
        <w:t>Tous l</w:t>
      </w:r>
      <w:r w:rsidRPr="002A41DC">
        <w:t>es services figurant dans le tableau des services 202</w:t>
      </w:r>
      <w:r w:rsidR="001300F0">
        <w:t>6</w:t>
      </w:r>
      <w:r w:rsidRPr="002A41DC">
        <w:t xml:space="preserve"> (C.2) </w:t>
      </w:r>
      <w:r w:rsidR="00FA2582">
        <w:t xml:space="preserve">constituent une </w:t>
      </w:r>
      <w:r w:rsidR="00531814">
        <w:t xml:space="preserve">réelle </w:t>
      </w:r>
      <w:r w:rsidR="00FA2582">
        <w:t xml:space="preserve">alternative à un parcours routier </w:t>
      </w:r>
      <w:r w:rsidR="00531814" w:rsidRPr="00531814">
        <w:t>en France métropolitaine</w:t>
      </w:r>
      <w:r w:rsidR="00682734">
        <w:t xml:space="preserve"> </w:t>
      </w:r>
      <w:r w:rsidR="00120B04">
        <w:t>:</w:t>
      </w:r>
    </w:p>
    <w:p w14:paraId="1D0AE1BB" w14:textId="77777777" w:rsidR="00FA2582" w:rsidRDefault="00441059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1511176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FA2582">
        <w:t>Oui</w:t>
      </w:r>
    </w:p>
    <w:p w14:paraId="458288B1" w14:textId="77777777" w:rsidR="00FA2582" w:rsidRDefault="00441059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918758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FA2582">
        <w:t>Non</w:t>
      </w:r>
    </w:p>
    <w:p w14:paraId="3BC2CC43" w14:textId="77777777" w:rsidR="00FA2582" w:rsidRDefault="00FA2582" w:rsidP="00FA2582">
      <w:pPr>
        <w:pStyle w:val="Paragraphedeliste"/>
      </w:pPr>
    </w:p>
    <w:p w14:paraId="3B22F7A3" w14:textId="0EB515E3" w:rsidR="00FA2582" w:rsidRDefault="002A41DC" w:rsidP="00FA2582">
      <w:pPr>
        <w:pStyle w:val="Paragraphedeliste"/>
        <w:numPr>
          <w:ilvl w:val="0"/>
          <w:numId w:val="1"/>
        </w:numPr>
      </w:pPr>
      <w:r w:rsidRPr="002A41DC">
        <w:t>Tous les services figurant dans le tableau des services 202</w:t>
      </w:r>
      <w:r w:rsidR="001300F0">
        <w:t>6</w:t>
      </w:r>
      <w:r w:rsidRPr="002A41DC">
        <w:t xml:space="preserve"> (C.2) </w:t>
      </w:r>
      <w:r w:rsidR="00FA2582">
        <w:t xml:space="preserve">sont </w:t>
      </w:r>
      <w:r w:rsidR="00531814" w:rsidRPr="00531814">
        <w:t xml:space="preserve">commercialement ouverts, dans des conditions </w:t>
      </w:r>
      <w:r w:rsidR="00531814">
        <w:t>transparentes</w:t>
      </w:r>
      <w:r w:rsidR="00531814" w:rsidRPr="00531814">
        <w:t xml:space="preserve"> et non discriminatoires, à tout client qui en </w:t>
      </w:r>
      <w:r w:rsidR="001F45C9">
        <w:t>ferait</w:t>
      </w:r>
      <w:r w:rsidR="00531814" w:rsidRPr="00531814">
        <w:t xml:space="preserve"> la demande </w:t>
      </w:r>
      <w:r w:rsidR="00531814">
        <w:t xml:space="preserve">et </w:t>
      </w:r>
      <w:r w:rsidR="00355950">
        <w:t xml:space="preserve">sont </w:t>
      </w:r>
      <w:r w:rsidR="00FA2582">
        <w:t>réguliers, c’est-à-dire que</w:t>
      </w:r>
      <w:r w:rsidR="00FE51C3">
        <w:t xml:space="preserve"> </w:t>
      </w:r>
      <w:r w:rsidR="00FE51C3" w:rsidRPr="00441059">
        <w:t>ces services circulent selon une fréquence et des jours et horaires de circulation qui</w:t>
      </w:r>
      <w:r w:rsidR="00FA2582" w:rsidRPr="00441059">
        <w:t xml:space="preserve"> son</w:t>
      </w:r>
      <w:r w:rsidR="00FA2582">
        <w:t>t connus d’avance et publiés</w:t>
      </w:r>
      <w:r w:rsidR="00120B04">
        <w:t> </w:t>
      </w:r>
      <w:r w:rsidR="00FE51C3">
        <w:t xml:space="preserve">sur le site internet de </w:t>
      </w:r>
      <w:r w:rsidR="007C008D">
        <w:t>l’</w:t>
      </w:r>
      <w:r w:rsidR="00FE51C3">
        <w:t xml:space="preserve">entreprise (ou le cas échéant sur le site internet d’une entreprise appartenant au même groupe) </w:t>
      </w:r>
      <w:r w:rsidR="00120B04">
        <w:t>:</w:t>
      </w:r>
    </w:p>
    <w:p w14:paraId="47830520" w14:textId="77777777" w:rsidR="00FA2582" w:rsidRDefault="00441059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132631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Oui</w:t>
      </w:r>
    </w:p>
    <w:p w14:paraId="08687F76" w14:textId="77777777" w:rsidR="00FA2582" w:rsidRDefault="00441059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636791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Non</w:t>
      </w:r>
    </w:p>
    <w:p w14:paraId="2BEE7562" w14:textId="2121AFFC" w:rsidR="00FA2582" w:rsidRPr="001A35A4" w:rsidRDefault="00355950" w:rsidP="00835036">
      <w:pPr>
        <w:ind w:left="705"/>
        <w:rPr>
          <w:i/>
          <w:iCs/>
        </w:rPr>
      </w:pPr>
      <w:bookmarkStart w:id="3" w:name="_Hlk216358495"/>
      <w:r w:rsidRPr="00441059">
        <w:rPr>
          <w:b/>
          <w:bCs/>
          <w:i/>
          <w:iCs/>
        </w:rPr>
        <w:lastRenderedPageBreak/>
        <w:t>A</w:t>
      </w:r>
      <w:r w:rsidR="00835036" w:rsidRPr="00441059">
        <w:rPr>
          <w:b/>
          <w:bCs/>
          <w:i/>
          <w:iCs/>
        </w:rPr>
        <w:t>dresse du</w:t>
      </w:r>
      <w:r w:rsidR="00835036" w:rsidRPr="001A35A4">
        <w:rPr>
          <w:i/>
          <w:iCs/>
        </w:rPr>
        <w:t xml:space="preserve"> </w:t>
      </w:r>
      <w:r w:rsidR="00835036" w:rsidRPr="00441059">
        <w:rPr>
          <w:b/>
          <w:bCs/>
          <w:i/>
          <w:iCs/>
        </w:rPr>
        <w:t>site internet</w:t>
      </w:r>
      <w:r w:rsidR="00835036" w:rsidRPr="001A35A4">
        <w:rPr>
          <w:i/>
          <w:iCs/>
        </w:rPr>
        <w:t xml:space="preserve"> </w:t>
      </w:r>
      <w:r w:rsidR="00835036" w:rsidRPr="00441059">
        <w:rPr>
          <w:b/>
          <w:bCs/>
          <w:i/>
          <w:iCs/>
        </w:rPr>
        <w:t xml:space="preserve">de </w:t>
      </w:r>
      <w:r w:rsidR="00D46F2F" w:rsidRPr="00441059">
        <w:rPr>
          <w:b/>
          <w:bCs/>
          <w:i/>
          <w:iCs/>
        </w:rPr>
        <w:t>l’</w:t>
      </w:r>
      <w:r w:rsidR="00835036" w:rsidRPr="00441059">
        <w:rPr>
          <w:b/>
          <w:bCs/>
          <w:i/>
          <w:iCs/>
        </w:rPr>
        <w:t xml:space="preserve">entreprise </w:t>
      </w:r>
      <w:r w:rsidR="00D46F2F" w:rsidRPr="00441059">
        <w:rPr>
          <w:b/>
          <w:bCs/>
          <w:i/>
          <w:iCs/>
        </w:rPr>
        <w:t>ou du groupe</w:t>
      </w:r>
      <w:r w:rsidR="00D46F2F">
        <w:rPr>
          <w:i/>
          <w:iCs/>
        </w:rPr>
        <w:t xml:space="preserve"> </w:t>
      </w:r>
      <w:r w:rsidR="00835036" w:rsidRPr="001A35A4">
        <w:rPr>
          <w:i/>
          <w:iCs/>
        </w:rPr>
        <w:t>où le plan de transport est consultable</w:t>
      </w:r>
      <w:r w:rsidR="00475B04" w:rsidRPr="001A35A4">
        <w:rPr>
          <w:i/>
          <w:iCs/>
        </w:rPr>
        <w:t xml:space="preserve"> (</w:t>
      </w:r>
      <w:r w:rsidR="00531814" w:rsidRPr="001A35A4">
        <w:rPr>
          <w:i/>
          <w:iCs/>
        </w:rPr>
        <w:t xml:space="preserve">jours, </w:t>
      </w:r>
      <w:r w:rsidR="00475B04" w:rsidRPr="001A35A4">
        <w:rPr>
          <w:i/>
          <w:iCs/>
        </w:rPr>
        <w:t>horaires et fréquence des services)</w:t>
      </w:r>
      <w:r w:rsidR="00835036" w:rsidRPr="001A35A4">
        <w:rPr>
          <w:i/>
          <w:iCs/>
        </w:rPr>
        <w:t> :</w:t>
      </w:r>
    </w:p>
    <w:bookmarkEnd w:id="3"/>
    <w:p w14:paraId="761A0E2F" w14:textId="77777777" w:rsidR="00835036" w:rsidRDefault="00835036" w:rsidP="00FA2582"/>
    <w:p w14:paraId="6FD45C66" w14:textId="77777777" w:rsidR="00835036" w:rsidRDefault="00835036" w:rsidP="00835036">
      <w:pPr>
        <w:spacing w:after="0"/>
        <w:ind w:left="708"/>
      </w:pPr>
    </w:p>
    <w:p w14:paraId="40E9ACF1" w14:textId="2EC79543" w:rsidR="00FA2582" w:rsidRDefault="00F731A4" w:rsidP="00FA2582">
      <w:pPr>
        <w:pStyle w:val="Paragraphedeliste"/>
        <w:numPr>
          <w:ilvl w:val="0"/>
          <w:numId w:val="1"/>
        </w:numPr>
      </w:pPr>
      <w:r w:rsidRPr="00F731A4">
        <w:t>Tous les services figurant dans le tableau des services 202</w:t>
      </w:r>
      <w:r w:rsidR="001300F0">
        <w:t>6</w:t>
      </w:r>
      <w:r w:rsidRPr="00F731A4">
        <w:t xml:space="preserve"> (C.2</w:t>
      </w:r>
      <w:r>
        <w:t xml:space="preserve">) </w:t>
      </w:r>
      <w:r w:rsidR="00835036">
        <w:t>ont</w:t>
      </w:r>
      <w:r w:rsidR="00FA2582">
        <w:t xml:space="preserve"> un parcours principal entre terminaux d’au moins 80 km, </w:t>
      </w:r>
      <w:r w:rsidR="00531814">
        <w:t>ou concernent</w:t>
      </w:r>
      <w:r w:rsidR="00FA2582">
        <w:t xml:space="preserve"> des services de déchets </w:t>
      </w:r>
      <w:r w:rsidR="001F45C9">
        <w:t>ou</w:t>
      </w:r>
      <w:r w:rsidR="00FA2582">
        <w:t xml:space="preserve"> de distribution urbaine</w:t>
      </w:r>
      <w:r w:rsidR="00120B04">
        <w:t> :</w:t>
      </w:r>
    </w:p>
    <w:p w14:paraId="5F9C6501" w14:textId="77777777" w:rsidR="00835036" w:rsidRDefault="00441059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91561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35595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35036">
        <w:t>Oui</w:t>
      </w:r>
    </w:p>
    <w:p w14:paraId="0DDBADD5" w14:textId="77777777" w:rsidR="00835036" w:rsidRDefault="00441059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1015157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35595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35036">
        <w:t>Non</w:t>
      </w:r>
    </w:p>
    <w:p w14:paraId="3FA88F62" w14:textId="77777777" w:rsidR="00475B04" w:rsidRDefault="00475B04" w:rsidP="00835036">
      <w:pPr>
        <w:pStyle w:val="Paragraphedeliste"/>
      </w:pPr>
    </w:p>
    <w:p w14:paraId="4091759F" w14:textId="61B92E4F" w:rsidR="00120B04" w:rsidRDefault="0099340C" w:rsidP="001A35A4">
      <w:pPr>
        <w:pStyle w:val="Paragraphedeliste"/>
        <w:numPr>
          <w:ilvl w:val="0"/>
          <w:numId w:val="1"/>
        </w:numPr>
      </w:pPr>
      <w:r>
        <w:t xml:space="preserve">Chaque UTI </w:t>
      </w:r>
      <w:r w:rsidR="00004524">
        <w:t xml:space="preserve">comptée </w:t>
      </w:r>
      <w:r>
        <w:t xml:space="preserve">dans le tableau </w:t>
      </w:r>
      <w:r w:rsidR="00355950" w:rsidRPr="00355950">
        <w:t>des services 202</w:t>
      </w:r>
      <w:r w:rsidR="001300F0">
        <w:t>6</w:t>
      </w:r>
      <w:r w:rsidR="00355950" w:rsidRPr="00355950">
        <w:t xml:space="preserve"> (C.2</w:t>
      </w:r>
      <w:r w:rsidR="00355950">
        <w:t>)</w:t>
      </w:r>
      <w:r>
        <w:t xml:space="preserve"> </w:t>
      </w:r>
      <w:r w:rsidR="00475B04">
        <w:t>n</w:t>
      </w:r>
      <w:r>
        <w:t>’est</w:t>
      </w:r>
      <w:r w:rsidR="00475B04">
        <w:t xml:space="preserve"> comptabilisé</w:t>
      </w:r>
      <w:r>
        <w:t>e</w:t>
      </w:r>
      <w:r w:rsidR="00475B04">
        <w:t xml:space="preserve"> qu’une seule fois</w:t>
      </w:r>
      <w:r>
        <w:t xml:space="preserve"> </w:t>
      </w:r>
      <w:r w:rsidR="00475B04">
        <w:t>(</w:t>
      </w:r>
      <w:r w:rsidR="00355950">
        <w:t>aucune</w:t>
      </w:r>
      <w:r w:rsidR="00475B04">
        <w:t xml:space="preserve"> UTI n</w:t>
      </w:r>
      <w:r w:rsidR="00355950">
        <w:t>’est</w:t>
      </w:r>
      <w:r w:rsidR="00475B04">
        <w:t xml:space="preserve"> comptabilisée sur plusieurs services</w:t>
      </w:r>
      <w:r w:rsidR="00355950">
        <w:t xml:space="preserve"> ou plusieurs fois sur un même service</w:t>
      </w:r>
      <w:r>
        <w:t xml:space="preserve">) </w:t>
      </w:r>
      <w:bookmarkStart w:id="4" w:name="_Hlk216454571"/>
      <w:r w:rsidR="000A7556">
        <w:t>et je suis en capacité</w:t>
      </w:r>
      <w:r w:rsidR="000A7556" w:rsidRPr="000A7556">
        <w:t xml:space="preserve"> de documenter </w:t>
      </w:r>
      <w:r w:rsidR="000A7556">
        <w:t xml:space="preserve">le décompte de ces UTI </w:t>
      </w:r>
      <w:r w:rsidR="000A7556" w:rsidRPr="000A7556">
        <w:t>sur demande de l’administration</w:t>
      </w:r>
      <w:bookmarkEnd w:id="4"/>
      <w:r w:rsidR="000A7556">
        <w:t xml:space="preserve"> </w:t>
      </w:r>
      <w:r>
        <w:t>:</w:t>
      </w:r>
    </w:p>
    <w:p w14:paraId="275A387E" w14:textId="77777777" w:rsidR="0099340C" w:rsidRDefault="00441059" w:rsidP="0099340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438110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340C">
        <w:t>Oui</w:t>
      </w:r>
    </w:p>
    <w:p w14:paraId="4B360A8C" w14:textId="77777777" w:rsidR="0099340C" w:rsidRDefault="00441059" w:rsidP="0099340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856237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340C">
        <w:t>Non</w:t>
      </w:r>
    </w:p>
    <w:p w14:paraId="733F6F5A" w14:textId="77777777" w:rsidR="00120B04" w:rsidRDefault="00120B04" w:rsidP="00120B04"/>
    <w:p w14:paraId="639FCF5F" w14:textId="77777777" w:rsidR="00120B04" w:rsidRDefault="00120B04" w:rsidP="00120B04">
      <w:r>
        <w:t>Fait à (lieu), le (date)</w:t>
      </w:r>
    </w:p>
    <w:p w14:paraId="04E35D23" w14:textId="77777777" w:rsidR="00120B04" w:rsidRDefault="00120B04" w:rsidP="00120B04"/>
    <w:p w14:paraId="2178B13A" w14:textId="77777777" w:rsidR="00120B04" w:rsidRDefault="00120B04" w:rsidP="00120B04">
      <w:r>
        <w:t>Signature et cachet de l’entreprise</w:t>
      </w:r>
    </w:p>
    <w:sectPr w:rsidR="00120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6CED"/>
    <w:multiLevelType w:val="hybridMultilevel"/>
    <w:tmpl w:val="5E5A3F98"/>
    <w:lvl w:ilvl="0" w:tplc="4BE400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2"/>
    <w:rsid w:val="00004524"/>
    <w:rsid w:val="000A7556"/>
    <w:rsid w:val="001115FE"/>
    <w:rsid w:val="00120B04"/>
    <w:rsid w:val="001300F0"/>
    <w:rsid w:val="001A35A4"/>
    <w:rsid w:val="001F45C9"/>
    <w:rsid w:val="0022622B"/>
    <w:rsid w:val="002A41DC"/>
    <w:rsid w:val="003157F7"/>
    <w:rsid w:val="00315CC3"/>
    <w:rsid w:val="0034167E"/>
    <w:rsid w:val="00355950"/>
    <w:rsid w:val="00441059"/>
    <w:rsid w:val="00475B04"/>
    <w:rsid w:val="00531814"/>
    <w:rsid w:val="00541DBE"/>
    <w:rsid w:val="005629FF"/>
    <w:rsid w:val="00663F4F"/>
    <w:rsid w:val="00670FCB"/>
    <w:rsid w:val="00681C6E"/>
    <w:rsid w:val="00682734"/>
    <w:rsid w:val="00700731"/>
    <w:rsid w:val="00710FF7"/>
    <w:rsid w:val="007C008D"/>
    <w:rsid w:val="00835036"/>
    <w:rsid w:val="00851080"/>
    <w:rsid w:val="0099340C"/>
    <w:rsid w:val="00BF0C6B"/>
    <w:rsid w:val="00BF20E8"/>
    <w:rsid w:val="00C63011"/>
    <w:rsid w:val="00CD182B"/>
    <w:rsid w:val="00CD2BDB"/>
    <w:rsid w:val="00D46F2F"/>
    <w:rsid w:val="00F47304"/>
    <w:rsid w:val="00F731A4"/>
    <w:rsid w:val="00FA2582"/>
    <w:rsid w:val="00FB7C07"/>
    <w:rsid w:val="00FE51C3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CAFE4"/>
  <w15:chartTrackingRefBased/>
  <w15:docId w15:val="{C6CE220C-90A2-458B-BE57-F9B1F8D6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258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630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30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301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30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3011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CD2B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BARTSCH GAUTHIER Christine</dc:creator>
  <cp:keywords/>
  <dc:description/>
  <cp:lastModifiedBy>BARTSCH GAUTHIER Christine</cp:lastModifiedBy>
  <cp:revision>11</cp:revision>
  <dcterms:created xsi:type="dcterms:W3CDTF">2025-01-20T14:21:00Z</dcterms:created>
  <dcterms:modified xsi:type="dcterms:W3CDTF">2025-12-22T16:46:00Z</dcterms:modified>
</cp:coreProperties>
</file>